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CDA" w:rsidRPr="006E62D7" w:rsidRDefault="0000051E" w:rsidP="006E62D7">
      <w:pPr>
        <w:ind w:left="-360"/>
        <w:rPr>
          <w:rFonts w:ascii="Cambria" w:hAnsi="Cambria"/>
          <w:b/>
          <w:bCs/>
          <w:lang w:val="en-US"/>
        </w:rPr>
      </w:pPr>
      <w:r w:rsidRPr="006E62D7">
        <w:rPr>
          <w:rFonts w:ascii="Cambria" w:hAnsi="Cambria"/>
          <w:b/>
          <w:bCs/>
          <w:lang w:val="en-US"/>
        </w:rPr>
        <w:t>Ref: CO/Actl/2021/AS-202011/A</w:t>
      </w:r>
      <w:r w:rsidR="00E76D32">
        <w:rPr>
          <w:rFonts w:ascii="Cambria" w:hAnsi="Cambria"/>
          <w:b/>
          <w:bCs/>
          <w:lang w:val="en-US"/>
        </w:rPr>
        <w:t>15</w:t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</w:r>
      <w:r w:rsidR="00206263" w:rsidRPr="006E62D7">
        <w:rPr>
          <w:rFonts w:ascii="Cambria" w:hAnsi="Cambria"/>
          <w:b/>
          <w:bCs/>
          <w:lang w:val="en-US"/>
        </w:rPr>
        <w:tab/>
        <w:t>Date:</w:t>
      </w:r>
      <w:r w:rsidR="00D050AD">
        <w:rPr>
          <w:rFonts w:ascii="Cambria" w:hAnsi="Cambria"/>
          <w:b/>
          <w:bCs/>
          <w:lang w:val="en-US"/>
        </w:rPr>
        <w:t>23.11.2020</w:t>
      </w:r>
      <w:bookmarkStart w:id="0" w:name="_GoBack"/>
      <w:bookmarkEnd w:id="0"/>
    </w:p>
    <w:p w:rsidR="00206263" w:rsidRPr="00E76D32" w:rsidRDefault="00206263" w:rsidP="006E62D7">
      <w:pPr>
        <w:spacing w:after="0"/>
        <w:jc w:val="center"/>
        <w:rPr>
          <w:rFonts w:ascii="Cambria" w:hAnsi="Cambria"/>
          <w:b/>
          <w:bCs/>
          <w:color w:val="0070C0"/>
          <w:sz w:val="28"/>
          <w:szCs w:val="24"/>
          <w:lang w:val="en-US"/>
        </w:rPr>
      </w:pPr>
      <w:r w:rsidRPr="00E76D32">
        <w:rPr>
          <w:rFonts w:ascii="Cambria" w:hAnsi="Cambria"/>
          <w:b/>
          <w:bCs/>
          <w:color w:val="0070C0"/>
          <w:sz w:val="28"/>
          <w:szCs w:val="24"/>
          <w:lang w:val="en-US"/>
        </w:rPr>
        <w:t xml:space="preserve">ANNEXURE </w:t>
      </w:r>
      <w:r w:rsidR="00E76D32" w:rsidRPr="00E76D32">
        <w:rPr>
          <w:rFonts w:ascii="Cambria" w:hAnsi="Cambria"/>
          <w:b/>
          <w:bCs/>
          <w:color w:val="0070C0"/>
          <w:sz w:val="28"/>
          <w:szCs w:val="24"/>
          <w:lang w:val="en-US"/>
        </w:rPr>
        <w:t>XV</w:t>
      </w:r>
    </w:p>
    <w:p w:rsidR="00C56574" w:rsidRPr="00E76D32" w:rsidRDefault="00E76D32" w:rsidP="00E76D32">
      <w:pPr>
        <w:spacing w:after="0" w:line="240" w:lineRule="auto"/>
        <w:jc w:val="center"/>
        <w:rPr>
          <w:rFonts w:ascii="Cambria" w:hAnsi="Cambria"/>
          <w:b/>
          <w:bCs/>
          <w:color w:val="0070C0"/>
          <w:sz w:val="24"/>
          <w:szCs w:val="24"/>
          <w:lang w:val="en-US"/>
        </w:rPr>
      </w:pPr>
      <w:r w:rsidRPr="00E76D32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Background </w:t>
      </w:r>
      <w:r w:rsidR="0073409E" w:rsidRPr="00E76D32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Information </w:t>
      </w:r>
      <w:r w:rsidRPr="00E76D32">
        <w:rPr>
          <w:rFonts w:ascii="Cambria" w:hAnsi="Cambria"/>
          <w:b/>
          <w:bCs/>
          <w:color w:val="0070C0"/>
          <w:sz w:val="24"/>
          <w:szCs w:val="24"/>
          <w:lang w:val="en-US"/>
        </w:rPr>
        <w:t xml:space="preserve">about LIC of India for </w:t>
      </w:r>
    </w:p>
    <w:p w:rsidR="00E76D32" w:rsidRPr="00E76D32" w:rsidRDefault="00E76D32" w:rsidP="00E76D32">
      <w:pPr>
        <w:spacing w:after="0" w:line="240" w:lineRule="auto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E76D32">
        <w:rPr>
          <w:rFonts w:ascii="Cambria" w:hAnsi="Cambria"/>
          <w:b/>
          <w:bCs/>
          <w:color w:val="0070C0"/>
          <w:sz w:val="24"/>
          <w:szCs w:val="24"/>
          <w:lang w:val="en-US"/>
        </w:rPr>
        <w:t>Sizing Software Requirement</w:t>
      </w:r>
    </w:p>
    <w:p w:rsidR="0073409E" w:rsidRDefault="00325FDD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325FDD">
        <w:rPr>
          <w:rFonts w:ascii="Cambria" w:hAnsi="Cambria"/>
          <w:b/>
          <w:bCs/>
          <w:noProof/>
          <w:color w:val="44546A" w:themeColor="text2"/>
          <w:lang w:val="en-US"/>
        </w:rPr>
        <w:pict>
          <v:line id="Straight Connector 2" o:spid="_x0000_s1026" style="position:absolute;left:0;text-align:left;flip:y;z-index:251659264;visibility:visible;mso-position-horizontal-relative:margin;mso-width-relative:margin;mso-height-relative:margin" from="4.3pt,7.85pt" to="452.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" strokecolor="#ffc000" strokeweight="1pt">
            <v:stroke joinstyle="miter"/>
            <w10:wrap anchorx="margin"/>
          </v:line>
        </w:pict>
      </w:r>
    </w:p>
    <w:p w:rsidR="00206263" w:rsidRPr="006E62D7" w:rsidRDefault="00206263" w:rsidP="00206263">
      <w:pPr>
        <w:spacing w:after="0"/>
        <w:jc w:val="center"/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>RFP for Integrated Suite of Actuarial Software for Life Insurance</w:t>
      </w:r>
      <w:r w:rsidR="00D050AD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 with Managed Cloud Services </w:t>
      </w:r>
    </w:p>
    <w:p w:rsidR="00206263" w:rsidRPr="006E62D7" w:rsidRDefault="00206263" w:rsidP="00206263">
      <w:pPr>
        <w:spacing w:after="0"/>
        <w:jc w:val="center"/>
        <w:rPr>
          <w:rFonts w:ascii="Cambria" w:hAnsi="Cambria"/>
          <w:bCs/>
          <w:color w:val="2F5496" w:themeColor="accent1" w:themeShade="BF"/>
          <w:lang w:val="en-US"/>
        </w:rPr>
      </w:pPr>
      <w:r w:rsidRPr="006E62D7">
        <w:rPr>
          <w:rFonts w:ascii="Cambria" w:eastAsia="Times New Roman" w:hAnsi="Cambria" w:cs="Courier New"/>
          <w:bCs/>
          <w:color w:val="2F5496" w:themeColor="accent1" w:themeShade="BF"/>
          <w:sz w:val="24"/>
          <w:lang w:val="en-US" w:eastAsia="en-IN"/>
        </w:rPr>
        <w:t xml:space="preserve">Ref: </w:t>
      </w:r>
      <w:r w:rsidRPr="006E62D7">
        <w:rPr>
          <w:rFonts w:ascii="Cambria" w:hAnsi="Cambria"/>
          <w:bCs/>
          <w:color w:val="2F5496" w:themeColor="accent1" w:themeShade="BF"/>
          <w:lang w:val="en-US"/>
        </w:rPr>
        <w:t>CO/Actl/2021/AS-202011/RFP</w:t>
      </w:r>
    </w:p>
    <w:p w:rsidR="006E62D7" w:rsidRDefault="006E62D7" w:rsidP="00206263">
      <w:pPr>
        <w:spacing w:after="0"/>
        <w:rPr>
          <w:rFonts w:ascii="Cambria" w:hAnsi="Cambria"/>
          <w:lang w:val="en-US"/>
        </w:rPr>
      </w:pPr>
    </w:p>
    <w:tbl>
      <w:tblPr>
        <w:tblStyle w:val="LightGrid-Accent11"/>
        <w:tblW w:w="9990" w:type="dxa"/>
        <w:tblInd w:w="-252" w:type="dxa"/>
        <w:tblLook w:val="0480"/>
      </w:tblPr>
      <w:tblGrid>
        <w:gridCol w:w="7787"/>
        <w:gridCol w:w="2203"/>
      </w:tblGrid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Number of Individual in-force polices as at  31st March 2020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INR 28.92cr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Number of Individual products with in-force policies as at  31st March 2020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207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Number of Group schemes  as at 31st March 2020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1,65,045 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Number of Group in force lives as at 31st March 2020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INR 11.36 cr</w:t>
            </w:r>
          </w:p>
        </w:tc>
      </w:tr>
      <w:tr w:rsidR="007D3CE7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Number of Group products with in force policies as at 31st March 2020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32</w:t>
            </w:r>
          </w:p>
        </w:tc>
      </w:tr>
      <w:tr w:rsidR="00E76D32" w:rsidRPr="00E76D32" w:rsidTr="007D3CE7">
        <w:trPr>
          <w:cnfStyle w:val="000000010000"/>
          <w:trHeight w:val="432"/>
        </w:trPr>
        <w:tc>
          <w:tcPr>
            <w:cnfStyle w:val="001000000000"/>
            <w:tcW w:w="9990" w:type="dxa"/>
            <w:gridSpan w:val="2"/>
            <w:shd w:val="clear" w:color="auto" w:fill="FFC000"/>
            <w:vAlign w:val="center"/>
            <w:hideMark/>
          </w:tcPr>
          <w:p w:rsidR="00E76D32" w:rsidRPr="007D3CE7" w:rsidRDefault="00E76D32" w:rsidP="00E76D32">
            <w:pPr>
              <w:jc w:val="center"/>
              <w:rPr>
                <w:rFonts w:ascii="Cambria" w:hAnsi="Cambria"/>
                <w:bCs w:val="0"/>
              </w:rPr>
            </w:pPr>
            <w:r w:rsidRPr="007D3CE7">
              <w:rPr>
                <w:rFonts w:ascii="Cambria" w:hAnsi="Cambria"/>
              </w:rPr>
              <w:t>Split of in-force reserves (INR Crores) as at  31st March 2020 in the following product categories: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participating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21,21,854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non-participating savings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3,843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non-participating Protection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10,729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annuities and pension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1,24,891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unit-linked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33,207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Life VIP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417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Non LinkedHealth</w:t>
            </w:r>
          </w:p>
        </w:tc>
        <w:tc>
          <w:tcPr>
            <w:tcW w:w="2203" w:type="dxa"/>
            <w:noWrap/>
            <w:vAlign w:val="center"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1,097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Riders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2,001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Group term insurance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3,719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Group credit Life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103</w:t>
            </w:r>
          </w:p>
        </w:tc>
      </w:tr>
      <w:tr w:rsidR="00E76D32" w:rsidRPr="00E76D32" w:rsidTr="007D3CE7">
        <w:trPr>
          <w:cnfStyle w:val="000000100000"/>
          <w:trHeight w:val="288"/>
        </w:trPr>
        <w:tc>
          <w:tcPr>
            <w:cnfStyle w:val="001000000000"/>
            <w:tcW w:w="7787" w:type="dxa"/>
            <w:noWrap/>
            <w:vAlign w:val="center"/>
            <w:hideMark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Group traditional and unit linked funds</w:t>
            </w:r>
          </w:p>
        </w:tc>
        <w:tc>
          <w:tcPr>
            <w:tcW w:w="2203" w:type="dxa"/>
            <w:noWrap/>
            <w:vAlign w:val="center"/>
            <w:hideMark/>
          </w:tcPr>
          <w:p w:rsidR="00E76D32" w:rsidRPr="00E76D32" w:rsidRDefault="00E76D32" w:rsidP="00E76D32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6,79,777</w:t>
            </w:r>
          </w:p>
        </w:tc>
      </w:tr>
      <w:tr w:rsidR="00E76D32" w:rsidRPr="00E76D32" w:rsidTr="007D3CE7">
        <w:trPr>
          <w:cnfStyle w:val="000000010000"/>
          <w:trHeight w:val="288"/>
        </w:trPr>
        <w:tc>
          <w:tcPr>
            <w:cnfStyle w:val="001000000000"/>
            <w:tcW w:w="7787" w:type="dxa"/>
            <w:noWrap/>
            <w:vAlign w:val="center"/>
          </w:tcPr>
          <w:p w:rsidR="00E76D32" w:rsidRPr="00E76D32" w:rsidRDefault="00E76D32" w:rsidP="00E76D32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 xml:space="preserve">Group Rider </w:t>
            </w:r>
          </w:p>
        </w:tc>
        <w:tc>
          <w:tcPr>
            <w:tcW w:w="2203" w:type="dxa"/>
            <w:noWrap/>
            <w:vAlign w:val="center"/>
          </w:tcPr>
          <w:p w:rsidR="00E76D32" w:rsidRPr="00E76D32" w:rsidRDefault="00E76D32" w:rsidP="00E76D32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9</w:t>
            </w:r>
          </w:p>
        </w:tc>
      </w:tr>
    </w:tbl>
    <w:p w:rsidR="005627EE" w:rsidRDefault="005627EE" w:rsidP="005627EE">
      <w:pPr>
        <w:spacing w:after="0"/>
        <w:rPr>
          <w:rFonts w:ascii="Cambria" w:hAnsi="Cambria"/>
          <w:lang w:val="en-US"/>
        </w:rPr>
      </w:pPr>
    </w:p>
    <w:tbl>
      <w:tblPr>
        <w:tblStyle w:val="LightGrid-Accent11"/>
        <w:tblpPr w:leftFromText="180" w:rightFromText="180" w:vertAnchor="page" w:horzAnchor="margin" w:tblpX="-252" w:tblpY="10291"/>
        <w:tblW w:w="9990" w:type="dxa"/>
        <w:tblLook w:val="0480"/>
      </w:tblPr>
      <w:tblGrid>
        <w:gridCol w:w="7830"/>
        <w:gridCol w:w="2160"/>
      </w:tblGrid>
      <w:tr w:rsidR="00E76D32" w:rsidRPr="00E76D32" w:rsidTr="007D3CE7">
        <w:trPr>
          <w:cnfStyle w:val="000000100000"/>
          <w:trHeight w:val="600"/>
        </w:trPr>
        <w:tc>
          <w:tcPr>
            <w:cnfStyle w:val="001000000000"/>
            <w:tcW w:w="7830" w:type="dxa"/>
            <w:shd w:val="clear" w:color="auto" w:fill="FFC000"/>
            <w:vAlign w:val="center"/>
            <w:hideMark/>
          </w:tcPr>
          <w:p w:rsidR="00E76D32" w:rsidRPr="00E76D32" w:rsidRDefault="00E76D32" w:rsidP="007D3CE7">
            <w:pPr>
              <w:jc w:val="center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Annualised premium for new business sold during the year ending 31st March, 2020 in the following product categories:</w:t>
            </w:r>
          </w:p>
        </w:tc>
        <w:tc>
          <w:tcPr>
            <w:tcW w:w="2160" w:type="dxa"/>
            <w:shd w:val="clear" w:color="auto" w:fill="FFC000"/>
            <w:noWrap/>
            <w:vAlign w:val="center"/>
            <w:hideMark/>
          </w:tcPr>
          <w:p w:rsidR="00E76D32" w:rsidRPr="00E76D32" w:rsidRDefault="00E76D32" w:rsidP="007D3CE7">
            <w:pPr>
              <w:jc w:val="center"/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(INR crores)</w:t>
            </w:r>
          </w:p>
        </w:tc>
      </w:tr>
      <w:tr w:rsidR="00E76D32" w:rsidRPr="00E76D32" w:rsidTr="007D3CE7">
        <w:trPr>
          <w:cnfStyle w:val="00000001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 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010000"/>
              <w:rPr>
                <w:rFonts w:ascii="Cambria" w:hAnsi="Cambria"/>
              </w:rPr>
            </w:pPr>
          </w:p>
        </w:tc>
      </w:tr>
      <w:tr w:rsidR="00E76D32" w:rsidRPr="00E76D32" w:rsidTr="007D3CE7">
        <w:trPr>
          <w:cnfStyle w:val="00000010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participating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32,692</w:t>
            </w:r>
          </w:p>
        </w:tc>
      </w:tr>
      <w:tr w:rsidR="00E76D32" w:rsidRPr="00E76D32" w:rsidTr="007D3CE7">
        <w:trPr>
          <w:cnfStyle w:val="00000001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non-participating savings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44</w:t>
            </w:r>
          </w:p>
        </w:tc>
      </w:tr>
      <w:tr w:rsidR="00E76D32" w:rsidRPr="00E76D32" w:rsidTr="007D3CE7">
        <w:trPr>
          <w:cnfStyle w:val="00000010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non-participating Protection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151</w:t>
            </w:r>
          </w:p>
        </w:tc>
      </w:tr>
      <w:tr w:rsidR="00E76D32" w:rsidRPr="00E76D32" w:rsidTr="007D3CE7">
        <w:trPr>
          <w:cnfStyle w:val="00000001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annuitiesand Pension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19</w:t>
            </w:r>
          </w:p>
        </w:tc>
      </w:tr>
      <w:tr w:rsidR="00E76D32" w:rsidRPr="00E76D32" w:rsidTr="007D3CE7">
        <w:trPr>
          <w:cnfStyle w:val="00000010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unit-linked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76</w:t>
            </w:r>
          </w:p>
        </w:tc>
      </w:tr>
      <w:tr w:rsidR="00E76D32" w:rsidRPr="00E76D32" w:rsidTr="007D3CE7">
        <w:trPr>
          <w:cnfStyle w:val="00000001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Life VIP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010000"/>
              <w:rPr>
                <w:rFonts w:ascii="Cambria" w:hAnsi="Cambria"/>
              </w:rPr>
            </w:pPr>
          </w:p>
        </w:tc>
      </w:tr>
      <w:tr w:rsidR="00E76D32" w:rsidRPr="00E76D32" w:rsidTr="007D3CE7">
        <w:trPr>
          <w:cnfStyle w:val="000000100000"/>
          <w:trHeight w:val="300"/>
        </w:trPr>
        <w:tc>
          <w:tcPr>
            <w:cnfStyle w:val="001000000000"/>
            <w:tcW w:w="7830" w:type="dxa"/>
            <w:noWrap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 xml:space="preserve">Non Linked Health </w:t>
            </w:r>
          </w:p>
        </w:tc>
        <w:tc>
          <w:tcPr>
            <w:tcW w:w="2160" w:type="dxa"/>
            <w:noWrap/>
          </w:tcPr>
          <w:p w:rsidR="00E76D32" w:rsidRPr="00E76D32" w:rsidRDefault="00E76D32" w:rsidP="007D3CE7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118</w:t>
            </w:r>
          </w:p>
        </w:tc>
      </w:tr>
      <w:tr w:rsidR="00E76D32" w:rsidRPr="00E76D32" w:rsidTr="007D3CE7">
        <w:trPr>
          <w:cnfStyle w:val="00000001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Individual Riders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743</w:t>
            </w:r>
          </w:p>
        </w:tc>
      </w:tr>
      <w:tr w:rsidR="00E76D32" w:rsidRPr="00E76D32" w:rsidTr="007D3CE7">
        <w:trPr>
          <w:cnfStyle w:val="00000010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Group term insurance*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3533</w:t>
            </w:r>
          </w:p>
        </w:tc>
      </w:tr>
      <w:tr w:rsidR="00E76D32" w:rsidRPr="00E76D32" w:rsidTr="007D3CE7">
        <w:trPr>
          <w:cnfStyle w:val="00000001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Group credit Life*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01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12</w:t>
            </w:r>
          </w:p>
        </w:tc>
      </w:tr>
      <w:tr w:rsidR="00E76D32" w:rsidRPr="00E76D32" w:rsidTr="007D3CE7">
        <w:trPr>
          <w:cnfStyle w:val="000000100000"/>
          <w:trHeight w:val="300"/>
        </w:trPr>
        <w:tc>
          <w:tcPr>
            <w:cnfStyle w:val="001000000000"/>
            <w:tcW w:w="7830" w:type="dxa"/>
            <w:noWrap/>
            <w:hideMark/>
          </w:tcPr>
          <w:p w:rsidR="00E76D32" w:rsidRPr="00E76D32" w:rsidRDefault="00E76D32" w:rsidP="007D3CE7">
            <w:pPr>
              <w:rPr>
                <w:rFonts w:ascii="Cambria" w:hAnsi="Cambria"/>
                <w:b w:val="0"/>
              </w:rPr>
            </w:pPr>
            <w:r w:rsidRPr="00E76D32">
              <w:rPr>
                <w:rFonts w:ascii="Cambria" w:hAnsi="Cambria"/>
                <w:b w:val="0"/>
              </w:rPr>
              <w:t>Group traditional and unit linked funds*</w:t>
            </w:r>
          </w:p>
        </w:tc>
        <w:tc>
          <w:tcPr>
            <w:tcW w:w="2160" w:type="dxa"/>
            <w:noWrap/>
            <w:hideMark/>
          </w:tcPr>
          <w:p w:rsidR="00E76D32" w:rsidRPr="00E76D32" w:rsidRDefault="00E76D32" w:rsidP="007D3CE7">
            <w:pPr>
              <w:cnfStyle w:val="000000100000"/>
              <w:rPr>
                <w:rFonts w:ascii="Cambria" w:hAnsi="Cambria"/>
              </w:rPr>
            </w:pPr>
            <w:r w:rsidRPr="00E76D32">
              <w:rPr>
                <w:rFonts w:ascii="Cambria" w:hAnsi="Cambria"/>
              </w:rPr>
              <w:t>1,30,084</w:t>
            </w:r>
          </w:p>
        </w:tc>
      </w:tr>
    </w:tbl>
    <w:p w:rsidR="0073409E" w:rsidRDefault="0073409E" w:rsidP="00E76D32">
      <w:pPr>
        <w:spacing w:after="0"/>
        <w:rPr>
          <w:rFonts w:ascii="Cambria" w:hAnsi="Cambria"/>
          <w:lang w:val="en-US"/>
        </w:rPr>
      </w:pPr>
    </w:p>
    <w:p w:rsidR="007D3CE7" w:rsidRPr="00D46493" w:rsidRDefault="00D46493" w:rsidP="00D46493">
      <w:pPr>
        <w:spacing w:after="0"/>
        <w:rPr>
          <w:rFonts w:ascii="Cambria" w:hAnsi="Cambria"/>
          <w:lang w:val="en-US"/>
        </w:rPr>
      </w:pPr>
      <w:r w:rsidRPr="00D46493">
        <w:rPr>
          <w:rFonts w:ascii="Cambria" w:hAnsi="Cambria"/>
          <w:lang w:val="en-US"/>
        </w:rPr>
        <w:t>*</w:t>
      </w:r>
      <w:r>
        <w:rPr>
          <w:rFonts w:ascii="Cambria" w:hAnsi="Cambria"/>
          <w:lang w:val="en-US"/>
        </w:rPr>
        <w:t xml:space="preserve"> </w:t>
      </w:r>
      <w:r w:rsidRPr="00D46493">
        <w:rPr>
          <w:rFonts w:ascii="Cambria" w:hAnsi="Cambria"/>
          <w:lang w:val="en-US"/>
        </w:rPr>
        <w:t xml:space="preserve">Premium collected during 2019-20 </w:t>
      </w:r>
    </w:p>
    <w:p w:rsidR="00E76D32" w:rsidRDefault="00D46493" w:rsidP="00E76D32">
      <w:pPr>
        <w:spacing w:after="0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</w:t>
      </w:r>
      <w:r w:rsidRPr="00D46493">
        <w:rPr>
          <w:rFonts w:ascii="Cambria" w:hAnsi="Cambria"/>
          <w:lang w:val="en-US"/>
        </w:rPr>
        <w:t>Data given is indicative and may not be exact.</w:t>
      </w:r>
    </w:p>
    <w:sectPr w:rsidR="00E76D32" w:rsidSect="00E76D32">
      <w:headerReference w:type="default" r:id="rId7"/>
      <w:footerReference w:type="default" r:id="rId8"/>
      <w:pgSz w:w="11906" w:h="16838"/>
      <w:pgMar w:top="1170" w:right="1440" w:bottom="900" w:left="1440" w:header="1008" w:footer="708" w:gutter="0"/>
      <w:pgBorders w:offsetFrom="page">
        <w:top w:val="thinThickLargeGap" w:sz="4" w:space="24" w:color="8496B0" w:themeColor="text2" w:themeTint="99"/>
        <w:left w:val="thinThickLargeGap" w:sz="4" w:space="24" w:color="8496B0" w:themeColor="text2" w:themeTint="99"/>
        <w:bottom w:val="thickThinLargeGap" w:sz="4" w:space="24" w:color="8496B0" w:themeColor="text2" w:themeTint="99"/>
        <w:right w:val="thickThinLargeGap" w:sz="4" w:space="24" w:color="8496B0" w:themeColor="text2" w:themeTint="99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E75" w:rsidRDefault="00450E75" w:rsidP="0000051E">
      <w:pPr>
        <w:spacing w:after="0" w:line="240" w:lineRule="auto"/>
      </w:pPr>
      <w:r>
        <w:separator/>
      </w:r>
    </w:p>
  </w:endnote>
  <w:endnote w:type="continuationSeparator" w:id="1">
    <w:p w:rsidR="00450E75" w:rsidRDefault="00450E75" w:rsidP="00000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08776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43B57" w:rsidRDefault="00043B57">
            <w:pPr>
              <w:pStyle w:val="Footer"/>
              <w:jc w:val="right"/>
            </w:pP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Page </w:t>
            </w:r>
            <w:r w:rsidR="00325FDD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PAGE </w:instrText>
            </w:r>
            <w:r w:rsidR="00325FDD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D92899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1</w:t>
            </w:r>
            <w:r w:rsidR="00325FDD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  <w:r w:rsidRPr="00043B57">
              <w:rPr>
                <w:rFonts w:ascii="Cambria" w:hAnsi="Cambria"/>
                <w:color w:val="0070C0"/>
                <w:sz w:val="20"/>
                <w:szCs w:val="20"/>
              </w:rPr>
              <w:t xml:space="preserve"> of </w:t>
            </w:r>
            <w:r w:rsidR="00325FDD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begin"/>
            </w:r>
            <w:r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instrText xml:space="preserve"> NUMPAGES  </w:instrText>
            </w:r>
            <w:r w:rsidR="00325FDD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separate"/>
            </w:r>
            <w:r w:rsidR="00D92899">
              <w:rPr>
                <w:rFonts w:ascii="Cambria" w:hAnsi="Cambria"/>
                <w:b/>
                <w:bCs/>
                <w:noProof/>
                <w:color w:val="0070C0"/>
                <w:sz w:val="20"/>
                <w:szCs w:val="20"/>
              </w:rPr>
              <w:t>2</w:t>
            </w:r>
            <w:r w:rsidR="00325FDD" w:rsidRPr="00043B57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fldChar w:fldCharType="end"/>
            </w:r>
          </w:p>
        </w:sdtContent>
      </w:sdt>
    </w:sdtContent>
  </w:sdt>
  <w:p w:rsidR="00043B57" w:rsidRPr="00043B57" w:rsidRDefault="00043B57" w:rsidP="00043B57">
    <w:pPr>
      <w:pStyle w:val="Footer"/>
      <w:ind w:left="-540"/>
      <w:rPr>
        <w:color w:val="BFBFBF" w:themeColor="background1" w:themeShade="BF"/>
      </w:rPr>
    </w:pPr>
    <w:r w:rsidRPr="00043B57">
      <w:rPr>
        <w:rFonts w:ascii="Cambria" w:hAnsi="Cambria"/>
        <w:b/>
        <w:bCs/>
        <w:color w:val="BFBFBF" w:themeColor="background1" w:themeShade="BF"/>
        <w:lang w:val="en-US"/>
      </w:rPr>
      <w:t>Ref: CO/Actl/2021/AS-202011/A</w:t>
    </w:r>
    <w:r w:rsidR="00E76D32">
      <w:rPr>
        <w:rFonts w:ascii="Cambria" w:hAnsi="Cambria"/>
        <w:b/>
        <w:bCs/>
        <w:color w:val="BFBFBF" w:themeColor="background1" w:themeShade="BF"/>
        <w:lang w:val="en-US"/>
      </w:rPr>
      <w:t>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E75" w:rsidRDefault="00450E75" w:rsidP="0000051E">
      <w:pPr>
        <w:spacing w:after="0" w:line="240" w:lineRule="auto"/>
      </w:pPr>
      <w:r>
        <w:separator/>
      </w:r>
    </w:p>
  </w:footnote>
  <w:footnote w:type="continuationSeparator" w:id="1">
    <w:p w:rsidR="00450E75" w:rsidRDefault="00450E75" w:rsidP="00000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51E" w:rsidRDefault="00E76D32" w:rsidP="0000051E">
    <w:pPr>
      <w:tabs>
        <w:tab w:val="left" w:pos="3645"/>
      </w:tabs>
      <w:ind w:left="-567"/>
      <w:jc w:val="center"/>
      <w:rPr>
        <w:rFonts w:ascii="Cambria" w:hAnsi="Cambria"/>
        <w:b/>
        <w:sz w:val="18"/>
      </w:rPr>
    </w:pPr>
    <w:r w:rsidRPr="00E76D32">
      <w:rPr>
        <w:rFonts w:ascii="Cambria" w:hAnsi="Cambria"/>
        <w:b/>
        <w:noProof/>
        <w:sz w:val="18"/>
        <w:lang w:val="en-US" w:bidi="hi-I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-438150</wp:posOffset>
          </wp:positionH>
          <wp:positionV relativeFrom="paragraph">
            <wp:posOffset>-259080</wp:posOffset>
          </wp:positionV>
          <wp:extent cx="876300" cy="460375"/>
          <wp:effectExtent l="19050" t="0" r="0" b="0"/>
          <wp:wrapTight wrapText="bothSides">
            <wp:wrapPolygon edited="0">
              <wp:start x="-470" y="0"/>
              <wp:lineTo x="-470" y="20557"/>
              <wp:lineTo x="21600" y="20557"/>
              <wp:lineTo x="21600" y="0"/>
              <wp:lineTo x="-470" y="0"/>
            </wp:wrapPolygon>
          </wp:wrapTight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6156"/>
    <w:multiLevelType w:val="hybridMultilevel"/>
    <w:tmpl w:val="4C327B30"/>
    <w:lvl w:ilvl="0" w:tplc="088E9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19104C"/>
    <w:multiLevelType w:val="hybridMultilevel"/>
    <w:tmpl w:val="B09E3D84"/>
    <w:lvl w:ilvl="0" w:tplc="5FCEF1E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9B447B2"/>
    <w:multiLevelType w:val="hybridMultilevel"/>
    <w:tmpl w:val="642A2BBA"/>
    <w:lvl w:ilvl="0" w:tplc="E0F83CE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C1F02"/>
    <w:multiLevelType w:val="hybridMultilevel"/>
    <w:tmpl w:val="00B681C2"/>
    <w:lvl w:ilvl="0" w:tplc="2A0431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3D076C"/>
    <w:multiLevelType w:val="multilevel"/>
    <w:tmpl w:val="E65C029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0051E"/>
    <w:rsid w:val="0000051E"/>
    <w:rsid w:val="00043B57"/>
    <w:rsid w:val="0010590A"/>
    <w:rsid w:val="00201CEB"/>
    <w:rsid w:val="00202F9B"/>
    <w:rsid w:val="00206263"/>
    <w:rsid w:val="00213A55"/>
    <w:rsid w:val="00325FDD"/>
    <w:rsid w:val="003C4298"/>
    <w:rsid w:val="00413E89"/>
    <w:rsid w:val="00450E75"/>
    <w:rsid w:val="004D445C"/>
    <w:rsid w:val="005627EE"/>
    <w:rsid w:val="0067660C"/>
    <w:rsid w:val="006E62D7"/>
    <w:rsid w:val="0073409E"/>
    <w:rsid w:val="00784729"/>
    <w:rsid w:val="007B65CB"/>
    <w:rsid w:val="007D3CE7"/>
    <w:rsid w:val="007D4EA1"/>
    <w:rsid w:val="008D17AB"/>
    <w:rsid w:val="008D57EE"/>
    <w:rsid w:val="0090639D"/>
    <w:rsid w:val="00A3707F"/>
    <w:rsid w:val="00A61355"/>
    <w:rsid w:val="00A75389"/>
    <w:rsid w:val="00BF5CDA"/>
    <w:rsid w:val="00C56574"/>
    <w:rsid w:val="00D050AD"/>
    <w:rsid w:val="00D41AAD"/>
    <w:rsid w:val="00D46493"/>
    <w:rsid w:val="00D92899"/>
    <w:rsid w:val="00E76D32"/>
    <w:rsid w:val="00ED72BC"/>
    <w:rsid w:val="00F23F21"/>
    <w:rsid w:val="00F3601E"/>
    <w:rsid w:val="00FA5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7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51E"/>
  </w:style>
  <w:style w:type="paragraph" w:styleId="Footer">
    <w:name w:val="footer"/>
    <w:basedOn w:val="Normal"/>
    <w:link w:val="FooterChar"/>
    <w:uiPriority w:val="99"/>
    <w:unhideWhenUsed/>
    <w:rsid w:val="000005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51E"/>
  </w:style>
  <w:style w:type="table" w:styleId="TableGrid">
    <w:name w:val="Table Grid"/>
    <w:basedOn w:val="TableNormal"/>
    <w:uiPriority w:val="39"/>
    <w:rsid w:val="008D1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Accent5">
    <w:name w:val="Grid Table 6 Colorful Accent 5"/>
    <w:basedOn w:val="TableNormal"/>
    <w:uiPriority w:val="51"/>
    <w:rsid w:val="006E62D7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GridTable5Dark-Accent11">
    <w:name w:val="Grid Table 5 Dark - Accent 11"/>
    <w:basedOn w:val="TableNormal"/>
    <w:uiPriority w:val="50"/>
    <w:rsid w:val="00ED72BC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7D4EA1"/>
    <w:pPr>
      <w:ind w:left="720"/>
      <w:contextualSpacing/>
    </w:pPr>
  </w:style>
  <w:style w:type="table" w:styleId="LightShading-Accent5">
    <w:name w:val="Light Shading Accent 5"/>
    <w:basedOn w:val="TableNormal"/>
    <w:uiPriority w:val="60"/>
    <w:rsid w:val="00E76D32"/>
    <w:pPr>
      <w:spacing w:after="0" w:line="240" w:lineRule="auto"/>
    </w:pPr>
    <w:rPr>
      <w:color w:val="2E74B5" w:themeColor="accent5" w:themeShade="BF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MediumList1-Accent5">
    <w:name w:val="Medium List 1 Accent 5"/>
    <w:basedOn w:val="TableNormal"/>
    <w:uiPriority w:val="65"/>
    <w:rsid w:val="00E76D3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5"/>
        <w:bottom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ColorfulGrid-Accent1">
    <w:name w:val="Colorful Grid Accent 1"/>
    <w:basedOn w:val="TableNormal"/>
    <w:uiPriority w:val="73"/>
    <w:rsid w:val="00E76D3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customStyle="1" w:styleId="MediumShading1-Accent11">
    <w:name w:val="Medium Shading 1 - Accent 11"/>
    <w:basedOn w:val="TableNormal"/>
    <w:uiPriority w:val="63"/>
    <w:rsid w:val="00E76D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E76D3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Saurav Ganguli</dc:creator>
  <cp:lastModifiedBy>Windows User</cp:lastModifiedBy>
  <cp:revision>3</cp:revision>
  <dcterms:created xsi:type="dcterms:W3CDTF">2020-11-23T05:54:00Z</dcterms:created>
  <dcterms:modified xsi:type="dcterms:W3CDTF">2020-11-23T05:55:00Z</dcterms:modified>
</cp:coreProperties>
</file>